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C6" w:rsidRPr="003217F0" w:rsidRDefault="00DB6AC6" w:rsidP="00DB6AC6">
      <w:pPr>
        <w:spacing w:line="255" w:lineRule="atLeast"/>
        <w:jc w:val="center"/>
        <w:outlineLvl w:val="1"/>
        <w:rPr>
          <w:color w:val="000000"/>
          <w:kern w:val="36"/>
          <w:sz w:val="28"/>
          <w:szCs w:val="28"/>
        </w:rPr>
      </w:pPr>
      <w:bookmarkStart w:id="0" w:name="_GoBack"/>
      <w:r w:rsidRPr="003217F0">
        <w:rPr>
          <w:color w:val="000000"/>
          <w:kern w:val="36"/>
          <w:sz w:val="28"/>
          <w:szCs w:val="28"/>
        </w:rPr>
        <w:t>КОНВЕНЦИЯ О ПРАВАХ РЕБЕНКА</w:t>
      </w:r>
    </w:p>
    <w:p w:rsidR="00DB6AC6" w:rsidRPr="003217F0" w:rsidRDefault="00DB6AC6" w:rsidP="00DB6AC6">
      <w:pPr>
        <w:spacing w:line="255" w:lineRule="atLeast"/>
        <w:jc w:val="center"/>
        <w:rPr>
          <w:color w:val="000000"/>
          <w:sz w:val="28"/>
          <w:szCs w:val="28"/>
        </w:rPr>
      </w:pPr>
      <w:r w:rsidRPr="003217F0">
        <w:rPr>
          <w:b/>
          <w:bCs/>
          <w:color w:val="000000"/>
          <w:sz w:val="28"/>
          <w:szCs w:val="28"/>
        </w:rPr>
        <w:t>Преамбула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принимая во внимание, что, как указано в Декларации прав ребенка, "ребенок, ввиду его физической и умственной незрелости, нуждается в </w:t>
      </w:r>
      <w:r w:rsidRPr="003217F0">
        <w:rPr>
          <w:color w:val="000000"/>
          <w:sz w:val="28"/>
          <w:szCs w:val="28"/>
        </w:rPr>
        <w:lastRenderedPageBreak/>
        <w:t>специальной охране и заботе, включая надлежащую правовую защиту, как до, так и после рождения",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согласились о нижеследующем:</w:t>
      </w:r>
    </w:p>
    <w:p w:rsidR="00DB6AC6" w:rsidRPr="003217F0" w:rsidRDefault="00DB6AC6" w:rsidP="00DB6AC6">
      <w:pPr>
        <w:spacing w:line="255" w:lineRule="atLeast"/>
        <w:jc w:val="center"/>
        <w:rPr>
          <w:color w:val="000000"/>
          <w:sz w:val="28"/>
          <w:szCs w:val="28"/>
        </w:rPr>
      </w:pPr>
      <w:r w:rsidRPr="003217F0">
        <w:rPr>
          <w:b/>
          <w:bCs/>
          <w:color w:val="000000"/>
          <w:sz w:val="28"/>
          <w:szCs w:val="28"/>
        </w:rPr>
        <w:t>ЧАСТЬ I </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3</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w:t>
      </w:r>
      <w:r w:rsidRPr="003217F0">
        <w:rPr>
          <w:color w:val="000000"/>
          <w:sz w:val="28"/>
          <w:szCs w:val="28"/>
        </w:rPr>
        <w:lastRenderedPageBreak/>
        <w:t>него ответственность по закону, и с этой целью принимают все соответствующие законодательные и административные меры.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B6AC6" w:rsidRPr="003217F0" w:rsidRDefault="00DB6AC6" w:rsidP="00DB6AC6">
      <w:pPr>
        <w:spacing w:line="255" w:lineRule="atLeast"/>
        <w:jc w:val="center"/>
        <w:rPr>
          <w:color w:val="000000"/>
          <w:sz w:val="28"/>
          <w:szCs w:val="28"/>
        </w:rPr>
      </w:pPr>
      <w:r w:rsidRPr="003217F0">
        <w:rPr>
          <w:color w:val="000000"/>
          <w:sz w:val="28"/>
          <w:szCs w:val="28"/>
        </w:rPr>
        <w:t> </w:t>
      </w:r>
      <w:r w:rsidRPr="003217F0">
        <w:rPr>
          <w:color w:val="000000"/>
          <w:sz w:val="28"/>
          <w:szCs w:val="28"/>
        </w:rPr>
        <w:br/>
      </w:r>
      <w:r w:rsidRPr="003217F0">
        <w:rPr>
          <w:b/>
          <w:bCs/>
          <w:color w:val="000000"/>
          <w:sz w:val="28"/>
          <w:szCs w:val="28"/>
        </w:rPr>
        <w:t>Статья 4</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5</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6</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что каждый ребенок имеет неотъемлемое право на жизнь.</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обеспечивают в максимально возможной степени выживание и здоровое развитие ребенка.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7</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8</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9</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lastRenderedPageBreak/>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10</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w:t>
      </w:r>
      <w:r w:rsidRPr="003217F0">
        <w:rPr>
          <w:color w:val="000000"/>
          <w:sz w:val="28"/>
          <w:szCs w:val="28"/>
        </w:rPr>
        <w:lastRenderedPageBreak/>
        <w:t>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11</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принимают меры для борьбы с незаконным перемещением и невозвращением детей из-за границы.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12</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13</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a) для уважения прав и репутации других лиц; или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для охраны государственной безопасности, или общественного порядка (ordre public), или здоровья, или нравственности населения.</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14</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уважают право ребенка на свободу мысли, совести и религии.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15</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lastRenderedPageBreak/>
        <w:t>1. Государства - участники признают право ребенка на свободу ассоциации и свободу мирных собраний.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16</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Ребенок имеет право на защиту закона от такого вмешательства или посягательства.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17</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c) поощряют выпуск и распространение детской литературы;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18</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2. В целях гарантии и содействия осуществлению прав, изложенных в настоящей Конвенции, государства - участники оказывают родителям и </w:t>
      </w:r>
      <w:r w:rsidRPr="003217F0">
        <w:rPr>
          <w:color w:val="000000"/>
          <w:sz w:val="28"/>
          <w:szCs w:val="28"/>
        </w:rPr>
        <w:lastRenderedPageBreak/>
        <w:t>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19</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20</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в соответствии со своими национальными законами обеспечивают замену ухода за таким ребенком.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21</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w:t>
      </w:r>
      <w:r w:rsidRPr="003217F0">
        <w:rPr>
          <w:color w:val="000000"/>
          <w:sz w:val="28"/>
          <w:szCs w:val="28"/>
        </w:rPr>
        <w:lastRenderedPageBreak/>
        <w:t>усыновление на основе такой консультации, которая может быть необходимой;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22</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23</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w:t>
      </w:r>
      <w:r w:rsidRPr="003217F0">
        <w:rPr>
          <w:color w:val="000000"/>
          <w:sz w:val="28"/>
          <w:szCs w:val="28"/>
        </w:rPr>
        <w:lastRenderedPageBreak/>
        <w:t>способствуют его уверенности в себе и облегчают его активное участие в жизни общества.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24</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добиваются полного осуществления данного права и, в частности, принимают необходимые меры для: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a) снижения уровней смертности младенцев и детской смертности;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lastRenderedPageBreak/>
        <w:t>d) предоставления матерям надлежащих услуг по охране здоровья в дородовой и послеродовой периоды;</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f) развития просветительной работы и услуг в области профилактической медицинской помощи и планирования размера семьи.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25</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26</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27</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w:t>
      </w:r>
      <w:r w:rsidRPr="003217F0">
        <w:rPr>
          <w:color w:val="000000"/>
          <w:sz w:val="28"/>
          <w:szCs w:val="28"/>
        </w:rPr>
        <w:lastRenderedPageBreak/>
        <w:t>материальную помощь и поддерживают программы, особенно в отношении обеспечения питанием, одеждой и жильем.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28</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a) вводят бесплатное и обязательное начальное образование;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c) обеспечивают доступность высшего образования для всех на основе способностей каждого с помощью всех необходимых средств;</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d) обеспечивают доступность информации и материалов в области образования и профессиональной подготовки для всех детей;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e) принимают меры по содействию регулярному посещению школ и снижению числа учащихся, покинувших школу.</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29</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соглашаются в том, что образование ребенка должно быть направлено на: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a) развитие личности, талантов и умственных и физических способностей ребенка в их самом полном объеме;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c) воспитание уважения к родителям ребенка, его культурной самобытности, языку и ценностям, к национальным ценностям страны, в </w:t>
      </w:r>
      <w:r w:rsidRPr="003217F0">
        <w:rPr>
          <w:color w:val="000000"/>
          <w:sz w:val="28"/>
          <w:szCs w:val="28"/>
        </w:rPr>
        <w:lastRenderedPageBreak/>
        <w:t>которой ребенок проживает, страны его происхождения и к цивилизациям, отличным от его собственной;</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e) воспитание уважения к окружающей природе.</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30</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B6AC6" w:rsidRPr="003217F0" w:rsidRDefault="00DB6AC6" w:rsidP="00DB6AC6">
      <w:pPr>
        <w:spacing w:line="255" w:lineRule="atLeast"/>
        <w:ind w:firstLine="540"/>
        <w:jc w:val="both"/>
        <w:rPr>
          <w:color w:val="000000"/>
          <w:sz w:val="28"/>
          <w:szCs w:val="28"/>
        </w:rPr>
      </w:pPr>
    </w:p>
    <w:p w:rsidR="00DB6AC6" w:rsidRPr="003217F0" w:rsidRDefault="00DB6AC6" w:rsidP="00DB6AC6">
      <w:pPr>
        <w:spacing w:line="255" w:lineRule="atLeast"/>
        <w:ind w:firstLine="540"/>
        <w:jc w:val="both"/>
        <w:rPr>
          <w:color w:val="000000"/>
          <w:sz w:val="28"/>
          <w:szCs w:val="28"/>
        </w:rPr>
      </w:pP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31</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32</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lastRenderedPageBreak/>
        <w:t>a) устанавливают минимальный возраст или минимальные возрасты для приема на работу;</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b) определяют необходимые требования о продолжительности рабочего дня и условиях труда;</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33</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B6AC6" w:rsidRPr="003217F0" w:rsidRDefault="00DB6AC6" w:rsidP="00DB6AC6">
      <w:pPr>
        <w:spacing w:line="255" w:lineRule="atLeast"/>
        <w:jc w:val="center"/>
        <w:rPr>
          <w:color w:val="000000"/>
          <w:sz w:val="28"/>
          <w:szCs w:val="28"/>
        </w:rPr>
      </w:pPr>
      <w:r w:rsidRPr="003217F0">
        <w:rPr>
          <w:b/>
          <w:bCs/>
          <w:color w:val="000000"/>
          <w:sz w:val="28"/>
          <w:szCs w:val="28"/>
        </w:rPr>
        <w:t>Статья 34</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a) склонения или принуждения ребенка к любой незаконной сексуальной деятельности;</w:t>
      </w:r>
    </w:p>
    <w:p w:rsidR="00DB6AC6" w:rsidRPr="003217F0" w:rsidRDefault="00DB6AC6" w:rsidP="00DB6AC6">
      <w:pPr>
        <w:spacing w:line="255" w:lineRule="atLeast"/>
        <w:ind w:firstLine="540"/>
        <w:jc w:val="both"/>
        <w:rPr>
          <w:color w:val="000000"/>
          <w:sz w:val="28"/>
          <w:szCs w:val="28"/>
        </w:rPr>
      </w:pPr>
      <w:r w:rsidRPr="003217F0">
        <w:rPr>
          <w:color w:val="000000"/>
          <w:sz w:val="28"/>
          <w:szCs w:val="28"/>
        </w:rPr>
        <w:t xml:space="preserve">b) использования в целях эксплуатации детей в проституции или в друг </w:t>
      </w:r>
    </w:p>
    <w:p w:rsidR="00DB6AC6" w:rsidRPr="003217F0" w:rsidRDefault="00DB6AC6" w:rsidP="00DB6AC6">
      <w:pPr>
        <w:rPr>
          <w:sz w:val="28"/>
          <w:szCs w:val="28"/>
        </w:rPr>
      </w:pPr>
    </w:p>
    <w:bookmarkEnd w:id="0"/>
    <w:p w:rsidR="00DB6AC6" w:rsidRPr="003217F0" w:rsidRDefault="00DB6AC6" w:rsidP="00DB6AC6">
      <w:pPr>
        <w:rPr>
          <w:sz w:val="28"/>
          <w:szCs w:val="28"/>
        </w:rPr>
      </w:pPr>
    </w:p>
    <w:p w:rsidR="00C85C24" w:rsidRDefault="00C85C24"/>
    <w:sectPr w:rsidR="00C85C24" w:rsidSect="00352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6AC6"/>
    <w:rsid w:val="00C85C24"/>
    <w:rsid w:val="00DB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4722</Words>
  <Characters>26922</Characters>
  <Application>Microsoft Office Word</Application>
  <DocSecurity>0</DocSecurity>
  <Lines>224</Lines>
  <Paragraphs>63</Paragraphs>
  <ScaleCrop>false</ScaleCrop>
  <Company>Grizli777</Company>
  <LinksUpToDate>false</LinksUpToDate>
  <CharactersWithSpaces>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dc:creator>
  <cp:keywords/>
  <dc:description/>
  <cp:lastModifiedBy>homer</cp:lastModifiedBy>
  <cp:revision>2</cp:revision>
  <dcterms:created xsi:type="dcterms:W3CDTF">2014-11-09T07:55:00Z</dcterms:created>
  <dcterms:modified xsi:type="dcterms:W3CDTF">2014-11-09T07:55:00Z</dcterms:modified>
</cp:coreProperties>
</file>